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4F42A4DF"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D912C6">
        <w:rPr>
          <w:rFonts w:ascii="Times New Roman" w:eastAsia="Times New Roman" w:hAnsi="Times New Roman" w:cs="Times New Roman"/>
          <w:sz w:val="24"/>
          <w:szCs w:val="24"/>
        </w:rPr>
        <w:t>Markel Perkins</w:t>
      </w:r>
      <w:r w:rsidR="004B4313">
        <w:rPr>
          <w:rFonts w:ascii="Times New Roman" w:eastAsia="Times New Roman" w:hAnsi="Times New Roman" w:cs="Times New Roman"/>
          <w:sz w:val="24"/>
          <w:szCs w:val="24"/>
        </w:rPr>
        <w:t>, Attorney</w:t>
      </w:r>
      <w:r>
        <w:rPr>
          <w:rFonts w:ascii="Times New Roman" w:eastAsia="Times New Roman" w:hAnsi="Times New Roman" w:cs="Times New Roman"/>
          <w:sz w:val="24"/>
          <w:szCs w:val="24"/>
        </w:rPr>
        <w:t xml:space="preserve"> </w:t>
      </w:r>
    </w:p>
    <w:p w14:paraId="13DDA107"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6BDE8386"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A92FC2">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A92FC2">
        <w:rPr>
          <w:rFonts w:ascii="Times New Roman" w:eastAsia="Times New Roman" w:hAnsi="Times New Roman" w:cs="Times New Roman"/>
          <w:sz w:val="24"/>
          <w:szCs w:val="24"/>
        </w:rPr>
        <w:t>ednarski III</w:t>
      </w:r>
      <w:r w:rsidR="004B4313">
        <w:rPr>
          <w:rFonts w:ascii="Times New Roman" w:eastAsia="Times New Roman" w:hAnsi="Times New Roman" w:cs="Times New Roman"/>
          <w:sz w:val="24"/>
          <w:szCs w:val="24"/>
        </w:rPr>
        <w:t>, Financial Analyst</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p>
    <w:p w14:paraId="73F8C38A" w14:textId="5DFCA9E1"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E14C9A">
        <w:rPr>
          <w:rFonts w:ascii="Times New Roman" w:eastAsia="Times New Roman" w:hAnsi="Times New Roman" w:cs="Times New Roman"/>
          <w:sz w:val="24"/>
          <w:szCs w:val="24"/>
        </w:rPr>
        <w:t>February</w:t>
      </w:r>
      <w:r w:rsidR="00122E80" w:rsidRPr="00EE7B8C">
        <w:rPr>
          <w:rFonts w:ascii="Times New Roman" w:eastAsia="Times New Roman" w:hAnsi="Times New Roman" w:cs="Times New Roman"/>
          <w:sz w:val="24"/>
          <w:szCs w:val="24"/>
        </w:rPr>
        <w:t xml:space="preserve"> </w:t>
      </w:r>
      <w:r w:rsidR="00EE7B8C" w:rsidRPr="00EE7B8C">
        <w:rPr>
          <w:rFonts w:ascii="Times New Roman" w:eastAsia="Times New Roman" w:hAnsi="Times New Roman" w:cs="Times New Roman"/>
          <w:sz w:val="24"/>
          <w:szCs w:val="24"/>
        </w:rPr>
        <w:t>1</w:t>
      </w:r>
      <w:r w:rsidR="00E14C9A">
        <w:rPr>
          <w:rFonts w:ascii="Times New Roman" w:eastAsia="Times New Roman" w:hAnsi="Times New Roman" w:cs="Times New Roman"/>
          <w:sz w:val="24"/>
          <w:szCs w:val="24"/>
        </w:rPr>
        <w:t>5</w:t>
      </w:r>
      <w:r w:rsidRPr="00EE7B8C">
        <w:rPr>
          <w:rFonts w:ascii="Times New Roman" w:eastAsia="Times New Roman" w:hAnsi="Times New Roman" w:cs="Times New Roman"/>
          <w:sz w:val="24"/>
          <w:szCs w:val="24"/>
        </w:rPr>
        <w:t>, 202</w:t>
      </w:r>
      <w:r w:rsidR="00E14C9A">
        <w:rPr>
          <w:rFonts w:ascii="Times New Roman" w:eastAsia="Times New Roman" w:hAnsi="Times New Roman" w:cs="Times New Roman"/>
          <w:sz w:val="24"/>
          <w:szCs w:val="24"/>
        </w:rPr>
        <w:t>4</w:t>
      </w:r>
    </w:p>
    <w:p w14:paraId="297282B7" w14:textId="77777777"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p>
    <w:p w14:paraId="4BBE7B9F" w14:textId="28E7A564" w:rsidR="003B73E7" w:rsidRPr="003E3FA5" w:rsidRDefault="00D4732B" w:rsidP="007B665C">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6D1A09">
        <w:rPr>
          <w:rFonts w:ascii="Times New Roman" w:eastAsia="Times New Roman" w:hAnsi="Times New Roman" w:cs="Times New Roman"/>
          <w:bCs/>
          <w:iCs/>
          <w:sz w:val="24"/>
          <w:szCs w:val="24"/>
        </w:rPr>
        <w:t>5304</w:t>
      </w:r>
      <w:r w:rsidRPr="00147CE5">
        <w:rPr>
          <w:rFonts w:ascii="Times New Roman" w:eastAsia="Times New Roman" w:hAnsi="Times New Roman" w:cs="Times New Roman"/>
          <w:bCs/>
          <w:i/>
          <w:iCs/>
          <w:sz w:val="24"/>
          <w:szCs w:val="24"/>
        </w:rPr>
        <w:t xml:space="preserve"> – </w:t>
      </w:r>
      <w:bookmarkEnd w:id="0"/>
      <w:r w:rsidR="009F3AA3" w:rsidRPr="009F3AA3">
        <w:rPr>
          <w:rFonts w:ascii="Times New Roman" w:eastAsia="Times New Roman" w:hAnsi="Times New Roman" w:cs="Times New Roman"/>
          <w:bCs/>
          <w:i/>
          <w:iCs/>
          <w:sz w:val="24"/>
          <w:szCs w:val="24"/>
        </w:rPr>
        <w:t>Application of Texas Water Utilities, LP and SWWC Utilities, Inc. dba Hornsby Bend Utility Company, Inc. for Sale, Transfer, or Merger of Facilities and Certificate Rights in Travis County</w:t>
      </w:r>
    </w:p>
    <w:p w14:paraId="03286FB0" w14:textId="5A222561" w:rsidR="00952E64" w:rsidRDefault="004147AC" w:rsidP="004147AC">
      <w:pPr>
        <w:tabs>
          <w:tab w:val="left" w:pos="12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72E3BEBE" w14:textId="1639B5FB" w:rsidR="00354BF8" w:rsidRDefault="00FA603E" w:rsidP="0026077E">
      <w:pPr>
        <w:spacing w:after="120" w:line="360" w:lineRule="auto"/>
        <w:ind w:firstLine="720"/>
        <w:jc w:val="both"/>
        <w:rPr>
          <w:rFonts w:ascii="Times New Roman" w:eastAsia="Times New Roman" w:hAnsi="Times New Roman" w:cs="Times New Roman"/>
          <w:sz w:val="24"/>
          <w:szCs w:val="24"/>
        </w:rPr>
      </w:pPr>
      <w:r w:rsidRPr="00FA603E">
        <w:rPr>
          <w:rFonts w:ascii="Times New Roman" w:eastAsia="Times New Roman" w:hAnsi="Times New Roman" w:cs="Times New Roman"/>
          <w:sz w:val="24"/>
          <w:szCs w:val="24"/>
        </w:rPr>
        <w:t>On July 31, 2023, Texas Water Utilities, LP</w:t>
      </w:r>
      <w:r w:rsidR="0042178D">
        <w:rPr>
          <w:rFonts w:ascii="Times New Roman" w:eastAsia="Times New Roman" w:hAnsi="Times New Roman" w:cs="Times New Roman"/>
          <w:sz w:val="24"/>
          <w:szCs w:val="24"/>
        </w:rPr>
        <w:t xml:space="preserve"> (TWU)</w:t>
      </w:r>
      <w:r w:rsidRPr="00FA603E">
        <w:rPr>
          <w:rFonts w:ascii="Times New Roman" w:eastAsia="Times New Roman" w:hAnsi="Times New Roman" w:cs="Times New Roman"/>
          <w:sz w:val="24"/>
          <w:szCs w:val="24"/>
        </w:rPr>
        <w:t xml:space="preserve"> and SWWC Utilities, Inc. dba Hornsby Bend Utility Company, Inc.</w:t>
      </w:r>
      <w:r w:rsidR="002744DD">
        <w:rPr>
          <w:rFonts w:ascii="Times New Roman" w:eastAsia="Times New Roman" w:hAnsi="Times New Roman" w:cs="Times New Roman"/>
          <w:sz w:val="24"/>
          <w:szCs w:val="24"/>
        </w:rPr>
        <w:t xml:space="preserve"> (Hornsby Bend)</w:t>
      </w:r>
      <w:r w:rsidRPr="00FA603E">
        <w:rPr>
          <w:rFonts w:ascii="Times New Roman" w:eastAsia="Times New Roman" w:hAnsi="Times New Roman" w:cs="Times New Roman"/>
          <w:sz w:val="24"/>
          <w:szCs w:val="24"/>
        </w:rPr>
        <w:t xml:space="preserve"> filed an application for the sale</w:t>
      </w:r>
      <w:r w:rsidR="00354BF8">
        <w:rPr>
          <w:rFonts w:ascii="Times New Roman" w:eastAsia="Times New Roman" w:hAnsi="Times New Roman" w:cs="Times New Roman"/>
          <w:sz w:val="24"/>
          <w:szCs w:val="24"/>
        </w:rPr>
        <w:t>,</w:t>
      </w:r>
      <w:r w:rsidRPr="00FA603E">
        <w:rPr>
          <w:rFonts w:ascii="Times New Roman" w:eastAsia="Times New Roman" w:hAnsi="Times New Roman" w:cs="Times New Roman"/>
          <w:sz w:val="24"/>
          <w:szCs w:val="24"/>
        </w:rPr>
        <w:t xml:space="preserve"> transfer</w:t>
      </w:r>
      <w:r w:rsidR="00D9309F">
        <w:rPr>
          <w:rFonts w:ascii="Times New Roman" w:eastAsia="Times New Roman" w:hAnsi="Times New Roman" w:cs="Times New Roman"/>
          <w:sz w:val="24"/>
          <w:szCs w:val="24"/>
        </w:rPr>
        <w:t>, or merger</w:t>
      </w:r>
      <w:r w:rsidRPr="00FA603E">
        <w:rPr>
          <w:rFonts w:ascii="Times New Roman" w:eastAsia="Times New Roman" w:hAnsi="Times New Roman" w:cs="Times New Roman"/>
          <w:sz w:val="24"/>
          <w:szCs w:val="24"/>
        </w:rPr>
        <w:t xml:space="preserve"> of</w:t>
      </w:r>
      <w:r w:rsidR="00D9309F">
        <w:rPr>
          <w:rFonts w:ascii="Times New Roman" w:eastAsia="Times New Roman" w:hAnsi="Times New Roman" w:cs="Times New Roman"/>
          <w:sz w:val="24"/>
          <w:szCs w:val="24"/>
        </w:rPr>
        <w:t xml:space="preserve"> </w:t>
      </w:r>
      <w:r w:rsidR="00674370">
        <w:rPr>
          <w:rFonts w:ascii="Times New Roman" w:eastAsia="Times New Roman" w:hAnsi="Times New Roman" w:cs="Times New Roman"/>
          <w:sz w:val="24"/>
          <w:szCs w:val="24"/>
        </w:rPr>
        <w:t>water and sewer</w:t>
      </w:r>
      <w:r w:rsidRPr="00FA603E">
        <w:rPr>
          <w:rFonts w:ascii="Times New Roman" w:eastAsia="Times New Roman" w:hAnsi="Times New Roman" w:cs="Times New Roman"/>
          <w:sz w:val="24"/>
          <w:szCs w:val="24"/>
        </w:rPr>
        <w:t xml:space="preserve"> facilities and certificates rights in Travis County under the provisions of Texas Water Code § 13.301 and 16 Texas Administrative Code § 24.239. </w:t>
      </w:r>
    </w:p>
    <w:p w14:paraId="41C7DCC5" w14:textId="29490F7C"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6311BE">
        <w:rPr>
          <w:rFonts w:ascii="Times New Roman" w:eastAsia="Times New Roman" w:hAnsi="Times New Roman" w:cs="Times New Roman"/>
          <w:sz w:val="24"/>
          <w:szCs w:val="24"/>
        </w:rPr>
        <w:t xml:space="preserve"> </w:t>
      </w:r>
      <w:r w:rsidR="00E850EE">
        <w:rPr>
          <w:rFonts w:ascii="Times New Roman" w:eastAsia="Times New Roman" w:hAnsi="Times New Roman" w:cs="Times New Roman"/>
          <w:sz w:val="24"/>
          <w:szCs w:val="24"/>
        </w:rPr>
        <w:t>TW</w:t>
      </w:r>
      <w:r w:rsidR="00086879">
        <w:rPr>
          <w:rFonts w:ascii="Times New Roman" w:eastAsia="Times New Roman" w:hAnsi="Times New Roman" w:cs="Times New Roman"/>
          <w:sz w:val="24"/>
          <w:szCs w:val="24"/>
        </w:rPr>
        <w:t>U</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3C5E7B95" w:rsidR="00F7391A" w:rsidRPr="00690F1D" w:rsidRDefault="00133D92" w:rsidP="0026077E">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E850EE" w:rsidRPr="00690F1D">
        <w:rPr>
          <w:rFonts w:ascii="Times New Roman" w:eastAsia="Times New Roman" w:hAnsi="Times New Roman" w:cs="Times New Roman"/>
          <w:sz w:val="24"/>
          <w:szCs w:val="24"/>
        </w:rPr>
        <w:t>TW</w:t>
      </w:r>
      <w:r w:rsidR="00F6166A" w:rsidRPr="00690F1D">
        <w:rPr>
          <w:rFonts w:ascii="Times New Roman" w:eastAsia="Times New Roman" w:hAnsi="Times New Roman" w:cs="Times New Roman"/>
          <w:sz w:val="24"/>
          <w:szCs w:val="24"/>
        </w:rPr>
        <w:t>U</w:t>
      </w:r>
      <w:r w:rsidR="00F7391A" w:rsidRPr="00690F1D">
        <w:rPr>
          <w:rFonts w:ascii="Times New Roman" w:eastAsia="Times New Roman" w:hAnsi="Times New Roman" w:cs="Times New Roman"/>
          <w:sz w:val="24"/>
          <w:szCs w:val="24"/>
        </w:rPr>
        <w:t xml:space="preserve"> filed an affidavit stating that </w:t>
      </w:r>
      <w:proofErr w:type="spellStart"/>
      <w:r w:rsidR="00434C99" w:rsidRPr="00690F1D">
        <w:rPr>
          <w:rFonts w:ascii="Times New Roman" w:eastAsia="Times New Roman" w:hAnsi="Times New Roman" w:cs="Times New Roman"/>
          <w:sz w:val="24"/>
          <w:szCs w:val="24"/>
        </w:rPr>
        <w:t>SouthWest</w:t>
      </w:r>
      <w:proofErr w:type="spellEnd"/>
      <w:r w:rsidR="00434C99" w:rsidRPr="00690F1D">
        <w:rPr>
          <w:rFonts w:ascii="Times New Roman" w:eastAsia="Times New Roman" w:hAnsi="Times New Roman" w:cs="Times New Roman"/>
          <w:sz w:val="24"/>
          <w:szCs w:val="24"/>
        </w:rPr>
        <w:t xml:space="preserve"> Water Company (</w:t>
      </w:r>
      <w:proofErr w:type="spellStart"/>
      <w:r w:rsidR="00434C99" w:rsidRPr="00690F1D">
        <w:rPr>
          <w:rFonts w:ascii="Times New Roman" w:eastAsia="Times New Roman" w:hAnsi="Times New Roman" w:cs="Times New Roman"/>
          <w:sz w:val="24"/>
          <w:szCs w:val="24"/>
        </w:rPr>
        <w:t>SouthWest</w:t>
      </w:r>
      <w:proofErr w:type="spellEnd"/>
      <w:r w:rsidR="00434C99" w:rsidRPr="00690F1D">
        <w:rPr>
          <w:rFonts w:ascii="Times New Roman" w:eastAsia="Times New Roman" w:hAnsi="Times New Roman" w:cs="Times New Roman"/>
          <w:sz w:val="24"/>
          <w:szCs w:val="24"/>
        </w:rPr>
        <w:t>)</w:t>
      </w:r>
      <w:r w:rsidR="00F7391A" w:rsidRPr="00690F1D">
        <w:rPr>
          <w:rFonts w:ascii="Times New Roman" w:eastAsia="Times New Roman" w:hAnsi="Times New Roman" w:cs="Times New Roman"/>
          <w:sz w:val="24"/>
          <w:szCs w:val="24"/>
        </w:rPr>
        <w:t xml:space="preserve"> is capable, available, and willing to cover any</w:t>
      </w:r>
      <w:r w:rsidR="009A12BA" w:rsidRPr="00690F1D">
        <w:rPr>
          <w:rFonts w:ascii="Times New Roman" w:eastAsia="Times New Roman" w:hAnsi="Times New Roman" w:cs="Times New Roman"/>
          <w:sz w:val="24"/>
          <w:szCs w:val="24"/>
        </w:rPr>
        <w:t xml:space="preserve"> temporary cash shortages and </w:t>
      </w:r>
      <w:r w:rsidR="00F7391A" w:rsidRPr="00690F1D">
        <w:rPr>
          <w:rFonts w:ascii="Times New Roman" w:eastAsia="Times New Roman" w:hAnsi="Times New Roman" w:cs="Times New Roman"/>
          <w:sz w:val="24"/>
          <w:szCs w:val="24"/>
        </w:rPr>
        <w:t>operating expense shortfalls.</w:t>
      </w:r>
      <w:r w:rsidR="00F7391A" w:rsidRPr="00690F1D">
        <w:rPr>
          <w:rStyle w:val="FootnoteReference"/>
          <w:rFonts w:ascii="Times New Roman" w:eastAsia="Times New Roman" w:hAnsi="Times New Roman" w:cs="Times New Roman"/>
          <w:sz w:val="24"/>
          <w:szCs w:val="24"/>
        </w:rPr>
        <w:footnoteReference w:id="1"/>
      </w:r>
    </w:p>
    <w:p w14:paraId="63473F0F" w14:textId="28406E43" w:rsidR="00133D92" w:rsidRPr="00F947F1" w:rsidRDefault="00133D92" w:rsidP="0026077E">
      <w:pPr>
        <w:spacing w:after="120" w:line="360" w:lineRule="auto"/>
        <w:ind w:firstLine="720"/>
        <w:jc w:val="both"/>
        <w:rPr>
          <w:rFonts w:ascii="Times New Roman" w:eastAsia="Times New Roman" w:hAnsi="Times New Roman" w:cs="Times New Roman"/>
          <w:sz w:val="24"/>
          <w:szCs w:val="24"/>
        </w:rPr>
      </w:pPr>
      <w:r w:rsidRPr="00F947F1">
        <w:rPr>
          <w:rFonts w:ascii="Times New Roman" w:eastAsia="Times New Roman" w:hAnsi="Times New Roman" w:cs="Times New Roman"/>
          <w:sz w:val="24"/>
          <w:szCs w:val="24"/>
        </w:rPr>
        <w:t xml:space="preserve">My analysis is based on financial statements ending </w:t>
      </w:r>
      <w:r w:rsidR="00BA5465" w:rsidRPr="00F947F1">
        <w:rPr>
          <w:rFonts w:ascii="Times New Roman" w:eastAsia="Times New Roman" w:hAnsi="Times New Roman" w:cs="Times New Roman"/>
          <w:sz w:val="24"/>
          <w:szCs w:val="24"/>
        </w:rPr>
        <w:t xml:space="preserve">December 31, </w:t>
      </w:r>
      <w:r w:rsidR="00BF176F" w:rsidRPr="00F947F1">
        <w:rPr>
          <w:rFonts w:ascii="Times New Roman" w:eastAsia="Times New Roman" w:hAnsi="Times New Roman" w:cs="Times New Roman"/>
          <w:sz w:val="24"/>
          <w:szCs w:val="24"/>
        </w:rPr>
        <w:t>202</w:t>
      </w:r>
      <w:r w:rsidR="00D323B9">
        <w:rPr>
          <w:rFonts w:ascii="Times New Roman" w:eastAsia="Times New Roman" w:hAnsi="Times New Roman" w:cs="Times New Roman"/>
          <w:sz w:val="24"/>
          <w:szCs w:val="24"/>
        </w:rPr>
        <w:t>2</w:t>
      </w:r>
      <w:r w:rsidRPr="00F947F1">
        <w:rPr>
          <w:rFonts w:ascii="Times New Roman" w:eastAsia="Times New Roman" w:hAnsi="Times New Roman" w:cs="Times New Roman"/>
          <w:sz w:val="24"/>
          <w:szCs w:val="24"/>
        </w:rPr>
        <w:t xml:space="preserve">.  These financial statements contain an unqualified auditor’s opinion from </w:t>
      </w:r>
      <w:r w:rsidR="00434C99" w:rsidRPr="00F947F1">
        <w:rPr>
          <w:rFonts w:ascii="Times New Roman" w:eastAsia="Times New Roman" w:hAnsi="Times New Roman" w:cs="Times New Roman"/>
          <w:sz w:val="24"/>
          <w:szCs w:val="24"/>
        </w:rPr>
        <w:t>PricewaterhouseCoopers LLP</w:t>
      </w:r>
      <w:r w:rsidR="00F7391A" w:rsidRPr="00F947F1">
        <w:rPr>
          <w:rFonts w:ascii="Times New Roman" w:eastAsia="Times New Roman" w:hAnsi="Times New Roman" w:cs="Times New Roman"/>
          <w:sz w:val="24"/>
          <w:szCs w:val="24"/>
        </w:rPr>
        <w:t xml:space="preserve"> </w:t>
      </w:r>
      <w:r w:rsidRPr="00F947F1">
        <w:rPr>
          <w:rFonts w:ascii="Times New Roman" w:eastAsia="Times New Roman" w:hAnsi="Times New Roman" w:cs="Times New Roman"/>
          <w:sz w:val="24"/>
          <w:szCs w:val="24"/>
        </w:rPr>
        <w:t xml:space="preserve">stating that </w:t>
      </w:r>
      <w:r w:rsidRPr="00F947F1">
        <w:rPr>
          <w:rFonts w:ascii="Times New Roman" w:eastAsia="Times New Roman" w:hAnsi="Times New Roman" w:cs="Times New Roman"/>
          <w:sz w:val="24"/>
          <w:szCs w:val="24"/>
        </w:rPr>
        <w:lastRenderedPageBreak/>
        <w:t xml:space="preserve">the financial statements present fairly, in all material respects, the financial position of </w:t>
      </w:r>
      <w:proofErr w:type="spellStart"/>
      <w:r w:rsidR="00434C99" w:rsidRPr="00F947F1">
        <w:rPr>
          <w:rFonts w:ascii="Times New Roman" w:eastAsia="Times New Roman" w:hAnsi="Times New Roman" w:cs="Times New Roman"/>
          <w:sz w:val="24"/>
          <w:szCs w:val="24"/>
        </w:rPr>
        <w:t>SouthWest</w:t>
      </w:r>
      <w:proofErr w:type="spellEnd"/>
      <w:r w:rsidRPr="00F947F1">
        <w:rPr>
          <w:rFonts w:ascii="Times New Roman" w:eastAsia="Times New Roman" w:hAnsi="Times New Roman" w:cs="Times New Roman"/>
          <w:sz w:val="24"/>
          <w:szCs w:val="24"/>
        </w:rPr>
        <w:t xml:space="preserve"> as of </w:t>
      </w:r>
      <w:r w:rsidR="00BA5465" w:rsidRPr="00F947F1">
        <w:rPr>
          <w:rFonts w:ascii="Times New Roman" w:eastAsia="Times New Roman" w:hAnsi="Times New Roman" w:cs="Times New Roman"/>
          <w:sz w:val="24"/>
          <w:szCs w:val="24"/>
        </w:rPr>
        <w:t xml:space="preserve">December 31, </w:t>
      </w:r>
      <w:r w:rsidR="00BF176F" w:rsidRPr="00F947F1">
        <w:rPr>
          <w:rFonts w:ascii="Times New Roman" w:eastAsia="Times New Roman" w:hAnsi="Times New Roman" w:cs="Times New Roman"/>
          <w:sz w:val="24"/>
          <w:szCs w:val="24"/>
        </w:rPr>
        <w:t>20</w:t>
      </w:r>
      <w:r w:rsidR="00F24FF7">
        <w:rPr>
          <w:rFonts w:ascii="Times New Roman" w:eastAsia="Times New Roman" w:hAnsi="Times New Roman" w:cs="Times New Roman"/>
          <w:sz w:val="24"/>
          <w:szCs w:val="24"/>
        </w:rPr>
        <w:t>22</w:t>
      </w:r>
      <w:r w:rsidR="00BA5465" w:rsidRPr="00F947F1">
        <w:rPr>
          <w:rFonts w:ascii="Times New Roman" w:eastAsia="Times New Roman" w:hAnsi="Times New Roman" w:cs="Times New Roman"/>
          <w:sz w:val="24"/>
          <w:szCs w:val="24"/>
        </w:rPr>
        <w:t>.</w:t>
      </w:r>
      <w:r w:rsidR="00EF7E43" w:rsidRPr="00F947F1">
        <w:rPr>
          <w:rStyle w:val="FootnoteReference"/>
          <w:rFonts w:ascii="Times New Roman" w:eastAsia="Times New Roman" w:hAnsi="Times New Roman" w:cs="Times New Roman"/>
          <w:sz w:val="24"/>
          <w:szCs w:val="24"/>
        </w:rPr>
        <w:footnoteReference w:id="2"/>
      </w:r>
    </w:p>
    <w:p w14:paraId="20B5D911" w14:textId="7DB412D6" w:rsidR="00133D92" w:rsidRPr="00485C1B" w:rsidRDefault="00133D92"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r>
      <w:proofErr w:type="spellStart"/>
      <w:r w:rsidR="0005306D" w:rsidRPr="00485C1B">
        <w:rPr>
          <w:rFonts w:ascii="Times New Roman" w:eastAsia="Times New Roman" w:hAnsi="Times New Roman" w:cs="Times New Roman"/>
          <w:sz w:val="24"/>
          <w:szCs w:val="24"/>
        </w:rPr>
        <w:t>SouthWest’s</w:t>
      </w:r>
      <w:proofErr w:type="spellEnd"/>
      <w:r w:rsidR="00F7391A" w:rsidRPr="00485C1B">
        <w:rPr>
          <w:rFonts w:ascii="Times New Roman" w:eastAsia="Times New Roman" w:hAnsi="Times New Roman" w:cs="Times New Roman"/>
          <w:sz w:val="24"/>
          <w:szCs w:val="24"/>
        </w:rPr>
        <w:t xml:space="preserve"> </w:t>
      </w:r>
      <w:r w:rsidR="00633C49" w:rsidRPr="00485C1B">
        <w:rPr>
          <w:rFonts w:ascii="Times New Roman" w:eastAsia="Times New Roman" w:hAnsi="Times New Roman" w:cs="Times New Roman"/>
          <w:sz w:val="24"/>
          <w:szCs w:val="24"/>
        </w:rPr>
        <w:t>financial statements</w:t>
      </w:r>
      <w:r w:rsidR="00F7391A" w:rsidRPr="00485C1B">
        <w:rPr>
          <w:rFonts w:ascii="Times New Roman" w:eastAsia="Times New Roman" w:hAnsi="Times New Roman" w:cs="Times New Roman"/>
          <w:sz w:val="24"/>
          <w:szCs w:val="24"/>
        </w:rPr>
        <w:t xml:space="preserve"> demonstrate</w:t>
      </w:r>
      <w:r w:rsidR="00EE41BC" w:rsidRPr="00485C1B">
        <w:rPr>
          <w:rFonts w:ascii="Times New Roman" w:eastAsia="Times New Roman" w:hAnsi="Times New Roman" w:cs="Times New Roman"/>
          <w:sz w:val="24"/>
          <w:szCs w:val="24"/>
        </w:rPr>
        <w:t xml:space="preserve"> a</w:t>
      </w:r>
      <w:r w:rsidR="00F7391A" w:rsidRPr="00485C1B">
        <w:rPr>
          <w:rFonts w:ascii="Times New Roman" w:eastAsia="Times New Roman" w:hAnsi="Times New Roman" w:cs="Times New Roman"/>
          <w:sz w:val="24"/>
          <w:szCs w:val="24"/>
        </w:rPr>
        <w:t xml:space="preserve"> </w:t>
      </w:r>
      <w:r w:rsidR="00633C49" w:rsidRPr="00485C1B">
        <w:rPr>
          <w:rFonts w:ascii="Times New Roman" w:eastAsia="Times New Roman" w:hAnsi="Times New Roman" w:cs="Times New Roman"/>
          <w:sz w:val="24"/>
          <w:szCs w:val="24"/>
        </w:rPr>
        <w:t>debt</w:t>
      </w:r>
      <w:r w:rsidR="007048EB" w:rsidRPr="00485C1B">
        <w:rPr>
          <w:rFonts w:ascii="Times New Roman" w:eastAsia="Times New Roman" w:hAnsi="Times New Roman" w:cs="Times New Roman"/>
          <w:sz w:val="24"/>
          <w:szCs w:val="24"/>
        </w:rPr>
        <w:t xml:space="preserve"> service coverage</w:t>
      </w:r>
      <w:r w:rsidR="00633C49" w:rsidRPr="00485C1B">
        <w:rPr>
          <w:rFonts w:ascii="Times New Roman" w:eastAsia="Times New Roman" w:hAnsi="Times New Roman" w:cs="Times New Roman"/>
          <w:sz w:val="24"/>
          <w:szCs w:val="24"/>
        </w:rPr>
        <w:t xml:space="preserve"> ratio </w:t>
      </w:r>
      <w:r w:rsidR="00532F95">
        <w:rPr>
          <w:rFonts w:ascii="Times New Roman" w:eastAsia="Times New Roman" w:hAnsi="Times New Roman" w:cs="Times New Roman"/>
          <w:sz w:val="24"/>
          <w:szCs w:val="24"/>
        </w:rPr>
        <w:t>greater than 1.25</w:t>
      </w:r>
      <w:r w:rsidR="003B73E7">
        <w:rPr>
          <w:rFonts w:ascii="Times New Roman" w:eastAsia="Times New Roman" w:hAnsi="Times New Roman" w:cs="Times New Roman"/>
          <w:sz w:val="24"/>
          <w:szCs w:val="24"/>
        </w:rPr>
        <w:t>,</w:t>
      </w:r>
      <w:r w:rsidR="007048EB" w:rsidRPr="00485C1B">
        <w:rPr>
          <w:rFonts w:ascii="Times New Roman" w:eastAsia="Times New Roman" w:hAnsi="Times New Roman" w:cs="Times New Roman"/>
          <w:sz w:val="24"/>
          <w:szCs w:val="24"/>
        </w:rPr>
        <w:t xml:space="preserve"> as </w:t>
      </w:r>
      <w:r w:rsidR="00532F95">
        <w:rPr>
          <w:rFonts w:ascii="Times New Roman" w:eastAsia="Times New Roman" w:hAnsi="Times New Roman" w:cs="Times New Roman"/>
          <w:sz w:val="24"/>
          <w:szCs w:val="24"/>
        </w:rPr>
        <w:t>shown</w:t>
      </w:r>
      <w:r w:rsidR="007048EB" w:rsidRPr="00485C1B">
        <w:rPr>
          <w:rFonts w:ascii="Times New Roman" w:eastAsia="Times New Roman" w:hAnsi="Times New Roman" w:cs="Times New Roman"/>
          <w:sz w:val="24"/>
          <w:szCs w:val="24"/>
        </w:rPr>
        <w:t xml:space="preserve"> in confidential attachment FB-1</w:t>
      </w:r>
      <w:r w:rsidR="0088694A" w:rsidRPr="00485C1B">
        <w:rPr>
          <w:rFonts w:ascii="Times New Roman" w:eastAsia="Times New Roman" w:hAnsi="Times New Roman" w:cs="Times New Roman"/>
          <w:sz w:val="24"/>
          <w:szCs w:val="24"/>
        </w:rPr>
        <w:t>.</w:t>
      </w:r>
      <w:r w:rsidR="00EE41BC" w:rsidRPr="00485C1B">
        <w:rPr>
          <w:rFonts w:ascii="Times New Roman" w:eastAsia="Times New Roman" w:hAnsi="Times New Roman" w:cs="Times New Roman"/>
          <w:sz w:val="24"/>
          <w:szCs w:val="24"/>
        </w:rPr>
        <w:t xml:space="preserve"> </w:t>
      </w:r>
      <w:r w:rsidR="00CB6FF5" w:rsidRPr="00485C1B">
        <w:rPr>
          <w:rFonts w:ascii="Times New Roman" w:eastAsia="Times New Roman" w:hAnsi="Times New Roman" w:cs="Times New Roman"/>
          <w:sz w:val="24"/>
          <w:szCs w:val="24"/>
        </w:rPr>
        <w:t xml:space="preserve"> Because the ratio is</w:t>
      </w:r>
      <w:r w:rsidR="00304C3F">
        <w:rPr>
          <w:rFonts w:ascii="Times New Roman" w:eastAsia="Times New Roman" w:hAnsi="Times New Roman" w:cs="Times New Roman"/>
          <w:sz w:val="24"/>
          <w:szCs w:val="24"/>
        </w:rPr>
        <w:t xml:space="preserve"> greater</w:t>
      </w:r>
      <w:r w:rsidR="004F26B4" w:rsidRPr="00485C1B">
        <w:rPr>
          <w:rFonts w:ascii="Times New Roman" w:eastAsia="Times New Roman" w:hAnsi="Times New Roman" w:cs="Times New Roman"/>
          <w:sz w:val="24"/>
          <w:szCs w:val="24"/>
        </w:rPr>
        <w:t xml:space="preserve"> </w:t>
      </w:r>
      <w:r w:rsidR="00CB6FF5" w:rsidRPr="00485C1B">
        <w:rPr>
          <w:rFonts w:ascii="Times New Roman" w:eastAsia="Times New Roman" w:hAnsi="Times New Roman" w:cs="Times New Roman"/>
          <w:sz w:val="24"/>
          <w:szCs w:val="24"/>
        </w:rPr>
        <w:t xml:space="preserve">than </w:t>
      </w:r>
      <w:r w:rsidR="004F26B4" w:rsidRPr="00485C1B">
        <w:rPr>
          <w:rFonts w:ascii="Times New Roman" w:eastAsia="Times New Roman" w:hAnsi="Times New Roman" w:cs="Times New Roman"/>
          <w:sz w:val="24"/>
          <w:szCs w:val="24"/>
        </w:rPr>
        <w:t>1.25</w:t>
      </w:r>
      <w:r w:rsidR="00F7391A" w:rsidRPr="00485C1B">
        <w:rPr>
          <w:rFonts w:ascii="Times New Roman" w:eastAsia="Times New Roman" w:hAnsi="Times New Roman" w:cs="Times New Roman"/>
          <w:sz w:val="24"/>
          <w:szCs w:val="24"/>
        </w:rPr>
        <w:t xml:space="preserve">, I recommend a finding that </w:t>
      </w:r>
      <w:proofErr w:type="spellStart"/>
      <w:r w:rsidR="007048EB" w:rsidRPr="00485C1B">
        <w:rPr>
          <w:rFonts w:ascii="Times New Roman" w:eastAsia="Times New Roman" w:hAnsi="Times New Roman" w:cs="Times New Roman"/>
          <w:sz w:val="24"/>
          <w:szCs w:val="24"/>
        </w:rPr>
        <w:t>South</w:t>
      </w:r>
      <w:r w:rsidR="00D67D52" w:rsidRPr="00485C1B">
        <w:rPr>
          <w:rFonts w:ascii="Times New Roman" w:eastAsia="Times New Roman" w:hAnsi="Times New Roman" w:cs="Times New Roman"/>
          <w:sz w:val="24"/>
          <w:szCs w:val="24"/>
        </w:rPr>
        <w:t>W</w:t>
      </w:r>
      <w:r w:rsidR="007048EB" w:rsidRPr="00485C1B">
        <w:rPr>
          <w:rFonts w:ascii="Times New Roman" w:eastAsia="Times New Roman" w:hAnsi="Times New Roman" w:cs="Times New Roman"/>
          <w:sz w:val="24"/>
          <w:szCs w:val="24"/>
        </w:rPr>
        <w:t>est</w:t>
      </w:r>
      <w:proofErr w:type="spellEnd"/>
      <w:r w:rsidR="00F7391A" w:rsidRPr="00485C1B">
        <w:rPr>
          <w:rFonts w:ascii="Times New Roman" w:eastAsia="Times New Roman" w:hAnsi="Times New Roman" w:cs="Times New Roman"/>
          <w:sz w:val="24"/>
          <w:szCs w:val="24"/>
        </w:rPr>
        <w:t xml:space="preserve"> meets the leverage test specified in 16 TAC § 24.11(e)(2)(</w:t>
      </w:r>
      <w:r w:rsidR="007048EB" w:rsidRPr="00485C1B">
        <w:rPr>
          <w:rFonts w:ascii="Times New Roman" w:eastAsia="Times New Roman" w:hAnsi="Times New Roman" w:cs="Times New Roman"/>
          <w:sz w:val="24"/>
          <w:szCs w:val="24"/>
        </w:rPr>
        <w:t>B</w:t>
      </w:r>
      <w:r w:rsidR="00F7391A" w:rsidRPr="00485C1B">
        <w:rPr>
          <w:rFonts w:ascii="Times New Roman" w:eastAsia="Times New Roman" w:hAnsi="Times New Roman" w:cs="Times New Roman"/>
          <w:sz w:val="24"/>
          <w:szCs w:val="24"/>
        </w:rPr>
        <w:t>).</w:t>
      </w:r>
      <w:r w:rsidR="00304C3F">
        <w:rPr>
          <w:rFonts w:ascii="Times New Roman" w:eastAsia="Times New Roman" w:hAnsi="Times New Roman" w:cs="Times New Roman"/>
          <w:sz w:val="24"/>
          <w:szCs w:val="24"/>
        </w:rPr>
        <w:t xml:space="preserve"> </w:t>
      </w:r>
      <w:r w:rsidR="00F7391A" w:rsidRPr="00485C1B">
        <w:rPr>
          <w:rFonts w:ascii="Times New Roman" w:eastAsia="Times New Roman" w:hAnsi="Times New Roman" w:cs="Times New Roman"/>
          <w:sz w:val="24"/>
          <w:szCs w:val="24"/>
        </w:rPr>
        <w:t xml:space="preserve"> Therefore, I recommend a finding that—through its affiliate—</w:t>
      </w:r>
      <w:r w:rsidR="007048EB" w:rsidRPr="00485C1B">
        <w:rPr>
          <w:rFonts w:ascii="Times New Roman" w:eastAsia="Times New Roman" w:hAnsi="Times New Roman" w:cs="Times New Roman"/>
          <w:sz w:val="24"/>
          <w:szCs w:val="24"/>
        </w:rPr>
        <w:t>TW</w:t>
      </w:r>
      <w:r w:rsidR="00160793" w:rsidRPr="00485C1B">
        <w:rPr>
          <w:rFonts w:ascii="Times New Roman" w:eastAsia="Times New Roman" w:hAnsi="Times New Roman" w:cs="Times New Roman"/>
          <w:sz w:val="24"/>
          <w:szCs w:val="24"/>
        </w:rPr>
        <w:t>U</w:t>
      </w:r>
      <w:r w:rsidR="00F7391A" w:rsidRPr="00485C1B">
        <w:rPr>
          <w:rFonts w:ascii="Times New Roman" w:eastAsia="Times New Roman" w:hAnsi="Times New Roman" w:cs="Times New Roman"/>
          <w:sz w:val="24"/>
          <w:szCs w:val="24"/>
        </w:rPr>
        <w:t xml:space="preserve"> meets the leverage test as specified in 16 TAC § 24.11(e)(2)(E).</w:t>
      </w:r>
    </w:p>
    <w:p w14:paraId="62695412" w14:textId="3F4B02E2" w:rsidR="00376E5F" w:rsidRPr="00485C1B" w:rsidRDefault="00376E5F" w:rsidP="0026077E">
      <w:pPr>
        <w:spacing w:after="120" w:line="360" w:lineRule="auto"/>
        <w:jc w:val="both"/>
        <w:rPr>
          <w:rFonts w:ascii="Times New Roman" w:eastAsia="Times New Roman" w:hAnsi="Times New Roman" w:cs="Times New Roman"/>
          <w:b/>
          <w:bCs/>
          <w:sz w:val="24"/>
          <w:szCs w:val="24"/>
        </w:rPr>
      </w:pPr>
      <w:r w:rsidRPr="00485C1B">
        <w:rPr>
          <w:rFonts w:ascii="Times New Roman" w:eastAsia="Times New Roman" w:hAnsi="Times New Roman" w:cs="Times New Roman"/>
          <w:b/>
          <w:bCs/>
          <w:i/>
          <w:iCs/>
          <w:sz w:val="24"/>
          <w:szCs w:val="24"/>
        </w:rPr>
        <w:t>Operations Test</w:t>
      </w:r>
    </w:p>
    <w:p w14:paraId="78460A7A" w14:textId="5F688C3D" w:rsidR="001662BC" w:rsidRPr="00485C1B" w:rsidRDefault="00133D92"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t>An owner or operator must demonstrate sufficient available cash to cover projected cash shortages for operations and maintenance expense during the first five years of operations</w:t>
      </w:r>
      <w:r w:rsidR="001662BC" w:rsidRPr="00485C1B">
        <w:rPr>
          <w:rFonts w:ascii="Times New Roman" w:eastAsia="Times New Roman" w:hAnsi="Times New Roman" w:cs="Times New Roman"/>
          <w:sz w:val="24"/>
          <w:szCs w:val="24"/>
        </w:rPr>
        <w:t>; or an affiliated interest may provide a written guaranty of coverage of temporary cash shortages if the affiliated interest also satisfies the leverage test, as required by 16 TAC § 24.11(e)(3).</w:t>
      </w:r>
    </w:p>
    <w:p w14:paraId="264A93F3" w14:textId="0494CCB8" w:rsidR="00376E5F" w:rsidRPr="00485C1B" w:rsidRDefault="00133D92"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r>
      <w:r w:rsidR="00EF7E43" w:rsidRPr="00485C1B">
        <w:rPr>
          <w:rFonts w:ascii="Times New Roman" w:eastAsia="Times New Roman" w:hAnsi="Times New Roman" w:cs="Times New Roman"/>
          <w:sz w:val="24"/>
          <w:szCs w:val="24"/>
        </w:rPr>
        <w:t>The affidavit provided</w:t>
      </w:r>
      <w:r w:rsidR="00116B77" w:rsidRPr="00485C1B">
        <w:rPr>
          <w:rFonts w:ascii="Times New Roman" w:eastAsia="Times New Roman" w:hAnsi="Times New Roman" w:cs="Times New Roman"/>
          <w:sz w:val="24"/>
          <w:szCs w:val="24"/>
        </w:rPr>
        <w:t xml:space="preserve"> by</w:t>
      </w:r>
      <w:r w:rsidR="00EF7E43" w:rsidRPr="00485C1B">
        <w:rPr>
          <w:rFonts w:ascii="Times New Roman" w:eastAsia="Times New Roman" w:hAnsi="Times New Roman" w:cs="Times New Roman"/>
          <w:sz w:val="24"/>
          <w:szCs w:val="24"/>
        </w:rPr>
        <w:t xml:space="preserve"> </w:t>
      </w:r>
      <w:r w:rsidR="003456F7" w:rsidRPr="00485C1B">
        <w:rPr>
          <w:rFonts w:ascii="Times New Roman" w:eastAsia="Times New Roman" w:hAnsi="Times New Roman" w:cs="Times New Roman"/>
          <w:sz w:val="24"/>
          <w:szCs w:val="24"/>
        </w:rPr>
        <w:t>TWU</w:t>
      </w:r>
      <w:r w:rsidR="00EF7E43" w:rsidRPr="00485C1B">
        <w:rPr>
          <w:rFonts w:ascii="Times New Roman" w:eastAsia="Times New Roman" w:hAnsi="Times New Roman" w:cs="Times New Roman"/>
          <w:sz w:val="24"/>
          <w:szCs w:val="24"/>
        </w:rPr>
        <w:t xml:space="preserve"> demonstrates a written guarantee of coverage of temporary cash shortages from an affiliated interest</w:t>
      </w:r>
      <w:r w:rsidR="007C0B64" w:rsidRPr="00485C1B">
        <w:rPr>
          <w:rFonts w:ascii="Times New Roman" w:eastAsia="Times New Roman" w:hAnsi="Times New Roman" w:cs="Times New Roman"/>
          <w:sz w:val="24"/>
          <w:szCs w:val="24"/>
        </w:rPr>
        <w:t>.</w:t>
      </w:r>
      <w:r w:rsidR="00581495">
        <w:rPr>
          <w:rStyle w:val="FootnoteReference"/>
          <w:rFonts w:ascii="Times New Roman" w:eastAsia="Times New Roman" w:hAnsi="Times New Roman" w:cs="Times New Roman"/>
          <w:sz w:val="24"/>
          <w:szCs w:val="24"/>
        </w:rPr>
        <w:footnoteReference w:id="3"/>
      </w:r>
      <w:r w:rsidR="00EE41BC" w:rsidRPr="00485C1B">
        <w:rPr>
          <w:rFonts w:ascii="Times New Roman" w:eastAsia="Times New Roman" w:hAnsi="Times New Roman" w:cs="Times New Roman"/>
          <w:sz w:val="24"/>
          <w:szCs w:val="24"/>
        </w:rPr>
        <w:t xml:space="preserve"> </w:t>
      </w:r>
      <w:r w:rsidR="007C0B64" w:rsidRPr="00485C1B">
        <w:rPr>
          <w:rFonts w:ascii="Times New Roman" w:eastAsia="Times New Roman" w:hAnsi="Times New Roman" w:cs="Times New Roman"/>
          <w:sz w:val="24"/>
          <w:szCs w:val="24"/>
        </w:rPr>
        <w:t xml:space="preserve"> </w:t>
      </w:r>
      <w:r w:rsidR="003456F7" w:rsidRPr="00485C1B">
        <w:rPr>
          <w:rFonts w:ascii="Times New Roman" w:eastAsia="Times New Roman" w:hAnsi="Times New Roman" w:cs="Times New Roman"/>
          <w:sz w:val="24"/>
          <w:szCs w:val="24"/>
        </w:rPr>
        <w:t>TWU</w:t>
      </w:r>
      <w:r w:rsidR="003C025A" w:rsidRPr="00485C1B">
        <w:rPr>
          <w:rFonts w:ascii="Times New Roman" w:eastAsia="Times New Roman" w:hAnsi="Times New Roman" w:cs="Times New Roman"/>
          <w:sz w:val="24"/>
          <w:szCs w:val="24"/>
        </w:rPr>
        <w:t xml:space="preserve"> projects n</w:t>
      </w:r>
      <w:r w:rsidR="00514F74" w:rsidRPr="00485C1B">
        <w:rPr>
          <w:rFonts w:ascii="Times New Roman" w:eastAsia="Times New Roman" w:hAnsi="Times New Roman" w:cs="Times New Roman"/>
          <w:sz w:val="24"/>
          <w:szCs w:val="24"/>
        </w:rPr>
        <w:t>o net</w:t>
      </w:r>
      <w:r w:rsidR="003C025A" w:rsidRPr="00485C1B">
        <w:rPr>
          <w:rFonts w:ascii="Times New Roman" w:eastAsia="Times New Roman" w:hAnsi="Times New Roman" w:cs="Times New Roman"/>
          <w:sz w:val="24"/>
          <w:szCs w:val="24"/>
        </w:rPr>
        <w:t xml:space="preserve"> operating</w:t>
      </w:r>
      <w:r w:rsidR="00514F74" w:rsidRPr="00485C1B">
        <w:rPr>
          <w:rFonts w:ascii="Times New Roman" w:eastAsia="Times New Roman" w:hAnsi="Times New Roman" w:cs="Times New Roman"/>
          <w:sz w:val="24"/>
          <w:szCs w:val="24"/>
        </w:rPr>
        <w:t xml:space="preserve"> and maint</w:t>
      </w:r>
      <w:r w:rsidR="00F513A3" w:rsidRPr="00485C1B">
        <w:rPr>
          <w:rFonts w:ascii="Times New Roman" w:eastAsia="Times New Roman" w:hAnsi="Times New Roman" w:cs="Times New Roman"/>
          <w:sz w:val="24"/>
          <w:szCs w:val="24"/>
        </w:rPr>
        <w:t>e</w:t>
      </w:r>
      <w:r w:rsidR="00247879" w:rsidRPr="00485C1B">
        <w:rPr>
          <w:rFonts w:ascii="Times New Roman" w:eastAsia="Times New Roman" w:hAnsi="Times New Roman" w:cs="Times New Roman"/>
          <w:sz w:val="24"/>
          <w:szCs w:val="24"/>
        </w:rPr>
        <w:t>n</w:t>
      </w:r>
      <w:r w:rsidR="00F513A3" w:rsidRPr="00485C1B">
        <w:rPr>
          <w:rFonts w:ascii="Times New Roman" w:eastAsia="Times New Roman" w:hAnsi="Times New Roman" w:cs="Times New Roman"/>
          <w:sz w:val="24"/>
          <w:szCs w:val="24"/>
        </w:rPr>
        <w:t>a</w:t>
      </w:r>
      <w:r w:rsidR="00247879" w:rsidRPr="00485C1B">
        <w:rPr>
          <w:rFonts w:ascii="Times New Roman" w:eastAsia="Times New Roman" w:hAnsi="Times New Roman" w:cs="Times New Roman"/>
          <w:sz w:val="24"/>
          <w:szCs w:val="24"/>
        </w:rPr>
        <w:t>nce</w:t>
      </w:r>
      <w:r w:rsidR="003C025A" w:rsidRPr="00485C1B">
        <w:rPr>
          <w:rFonts w:ascii="Times New Roman" w:eastAsia="Times New Roman" w:hAnsi="Times New Roman" w:cs="Times New Roman"/>
          <w:sz w:val="24"/>
          <w:szCs w:val="24"/>
        </w:rPr>
        <w:t xml:space="preserve"> shortages</w:t>
      </w:r>
      <w:r w:rsidR="003B73E7">
        <w:rPr>
          <w:rFonts w:ascii="Times New Roman" w:eastAsia="Times New Roman" w:hAnsi="Times New Roman" w:cs="Times New Roman"/>
          <w:sz w:val="24"/>
          <w:szCs w:val="24"/>
        </w:rPr>
        <w:t>,</w:t>
      </w:r>
      <w:r w:rsidR="008373CE" w:rsidRPr="00485C1B">
        <w:rPr>
          <w:rFonts w:ascii="Times New Roman" w:eastAsia="Times New Roman" w:hAnsi="Times New Roman" w:cs="Times New Roman"/>
          <w:sz w:val="24"/>
          <w:szCs w:val="24"/>
        </w:rPr>
        <w:t xml:space="preserve"> as </w:t>
      </w:r>
      <w:r w:rsidR="00F24FF7">
        <w:rPr>
          <w:rFonts w:ascii="Times New Roman" w:eastAsia="Times New Roman" w:hAnsi="Times New Roman" w:cs="Times New Roman"/>
          <w:sz w:val="24"/>
          <w:szCs w:val="24"/>
        </w:rPr>
        <w:t>shown</w:t>
      </w:r>
      <w:r w:rsidR="008373CE" w:rsidRPr="00485C1B">
        <w:rPr>
          <w:rFonts w:ascii="Times New Roman" w:eastAsia="Times New Roman" w:hAnsi="Times New Roman" w:cs="Times New Roman"/>
          <w:sz w:val="24"/>
          <w:szCs w:val="24"/>
        </w:rPr>
        <w:t xml:space="preserve"> in confidential attachment FB-1.</w:t>
      </w:r>
      <w:r w:rsidR="003C025A" w:rsidRPr="00485C1B">
        <w:rPr>
          <w:rFonts w:ascii="Times New Roman" w:eastAsia="Times New Roman" w:hAnsi="Times New Roman" w:cs="Times New Roman"/>
          <w:sz w:val="24"/>
          <w:szCs w:val="24"/>
        </w:rPr>
        <w:t xml:space="preserve"> </w:t>
      </w:r>
      <w:r w:rsidR="00EE41BC" w:rsidRPr="00485C1B">
        <w:rPr>
          <w:rFonts w:ascii="Times New Roman" w:eastAsia="Times New Roman" w:hAnsi="Times New Roman" w:cs="Times New Roman"/>
          <w:sz w:val="24"/>
          <w:szCs w:val="24"/>
        </w:rPr>
        <w:t xml:space="preserve"> </w:t>
      </w:r>
      <w:r w:rsidR="004412BD" w:rsidRPr="00485C1B">
        <w:rPr>
          <w:rFonts w:ascii="Times New Roman" w:eastAsia="Times New Roman" w:hAnsi="Times New Roman" w:cs="Times New Roman"/>
          <w:sz w:val="24"/>
          <w:szCs w:val="24"/>
        </w:rPr>
        <w:t xml:space="preserve">Therefore, I recommend a finding that </w:t>
      </w:r>
      <w:r w:rsidR="00A34D11" w:rsidRPr="00485C1B">
        <w:rPr>
          <w:rFonts w:ascii="Times New Roman" w:eastAsia="Times New Roman" w:hAnsi="Times New Roman" w:cs="Times New Roman"/>
          <w:sz w:val="24"/>
          <w:szCs w:val="24"/>
        </w:rPr>
        <w:t>TWU</w:t>
      </w:r>
      <w:r w:rsidR="004412BD" w:rsidRPr="00485C1B">
        <w:rPr>
          <w:rFonts w:ascii="Times New Roman" w:eastAsia="Times New Roman" w:hAnsi="Times New Roman" w:cs="Times New Roman"/>
          <w:sz w:val="24"/>
          <w:szCs w:val="24"/>
        </w:rPr>
        <w:t xml:space="preserve"> meets the operations test specified in 16 TAC § 24.11(e)(3).</w:t>
      </w:r>
    </w:p>
    <w:p w14:paraId="35544693" w14:textId="77777777" w:rsidR="00CB3015" w:rsidRPr="00485C1B" w:rsidRDefault="00CB3015" w:rsidP="0026077E">
      <w:pPr>
        <w:spacing w:after="120" w:line="360" w:lineRule="auto"/>
        <w:jc w:val="both"/>
        <w:rPr>
          <w:rFonts w:ascii="Times New Roman" w:eastAsia="Times New Roman" w:hAnsi="Times New Roman" w:cs="Times New Roman"/>
          <w:b/>
          <w:bCs/>
          <w:i/>
          <w:iCs/>
          <w:sz w:val="24"/>
          <w:szCs w:val="24"/>
        </w:rPr>
      </w:pPr>
      <w:r w:rsidRPr="00485C1B">
        <w:rPr>
          <w:rFonts w:ascii="Times New Roman" w:eastAsia="Times New Roman" w:hAnsi="Times New Roman" w:cs="Times New Roman"/>
          <w:b/>
          <w:bCs/>
          <w:i/>
          <w:iCs/>
          <w:sz w:val="24"/>
          <w:szCs w:val="24"/>
        </w:rPr>
        <w:t>Planned Capital Improvements and Purchase Price</w:t>
      </w:r>
    </w:p>
    <w:p w14:paraId="07EB3959" w14:textId="099F1DC5" w:rsidR="00F24FF7" w:rsidRDefault="00CB3015"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r>
      <w:r w:rsidR="00F24FF7">
        <w:rPr>
          <w:rFonts w:ascii="Times New Roman" w:eastAsia="Times New Roman" w:hAnsi="Times New Roman" w:cs="Times New Roman"/>
          <w:sz w:val="24"/>
          <w:szCs w:val="24"/>
        </w:rPr>
        <w:t>Capital improvements are not required per the memorandum provided by James Harville, Infrastructure Analyst.</w:t>
      </w:r>
      <w:r w:rsidR="00683793">
        <w:rPr>
          <w:rFonts w:ascii="Times New Roman" w:eastAsia="Times New Roman" w:hAnsi="Times New Roman" w:cs="Times New Roman"/>
          <w:sz w:val="24"/>
          <w:szCs w:val="24"/>
        </w:rPr>
        <w:t xml:space="preserve">  </w:t>
      </w:r>
      <w:r w:rsidR="00F24FF7">
        <w:rPr>
          <w:rFonts w:ascii="Times New Roman" w:eastAsia="Times New Roman" w:hAnsi="Times New Roman" w:cs="Times New Roman"/>
          <w:sz w:val="24"/>
          <w:szCs w:val="24"/>
        </w:rPr>
        <w:t xml:space="preserve">Therefore, TWU should not be required to satisfy </w:t>
      </w:r>
      <w:r w:rsidR="00F24FF7" w:rsidRPr="00F24FF7">
        <w:rPr>
          <w:rFonts w:ascii="Times New Roman" w:eastAsia="Times New Roman" w:hAnsi="Times New Roman" w:cs="Times New Roman"/>
          <w:sz w:val="24"/>
          <w:szCs w:val="24"/>
        </w:rPr>
        <w:t>16 TAC § 24.11(e)(5)(A).</w:t>
      </w:r>
      <w:r w:rsidR="00F24FF7">
        <w:rPr>
          <w:rFonts w:ascii="Times New Roman" w:eastAsia="Times New Roman" w:hAnsi="Times New Roman" w:cs="Times New Roman"/>
          <w:sz w:val="24"/>
          <w:szCs w:val="24"/>
        </w:rPr>
        <w:t xml:space="preserve"> </w:t>
      </w:r>
    </w:p>
    <w:p w14:paraId="63088E37" w14:textId="77777777" w:rsidR="00E1525C" w:rsidRPr="00820D3F" w:rsidRDefault="00E1525C" w:rsidP="00E1525C">
      <w:pPr>
        <w:spacing w:after="120" w:line="360" w:lineRule="auto"/>
        <w:jc w:val="both"/>
        <w:rPr>
          <w:rFonts w:ascii="Times New Roman" w:eastAsia="Times New Roman" w:hAnsi="Times New Roman" w:cs="Times New Roman"/>
          <w:b/>
          <w:bCs/>
          <w:i/>
          <w:iCs/>
          <w:sz w:val="24"/>
          <w:szCs w:val="24"/>
        </w:rPr>
      </w:pPr>
      <w:r w:rsidRPr="00820D3F">
        <w:rPr>
          <w:rFonts w:ascii="Times New Roman" w:eastAsia="Times New Roman" w:hAnsi="Times New Roman" w:cs="Times New Roman"/>
          <w:b/>
          <w:bCs/>
          <w:i/>
          <w:iCs/>
          <w:sz w:val="24"/>
          <w:szCs w:val="24"/>
        </w:rPr>
        <w:t>Recommendation</w:t>
      </w:r>
    </w:p>
    <w:p w14:paraId="5A44B144" w14:textId="77777777" w:rsidR="00E1525C" w:rsidRPr="00820D3F" w:rsidRDefault="00E1525C" w:rsidP="00E1525C">
      <w:pPr>
        <w:spacing w:after="120" w:line="360" w:lineRule="auto"/>
        <w:ind w:firstLine="720"/>
        <w:jc w:val="both"/>
        <w:rPr>
          <w:rFonts w:ascii="Times New Roman" w:eastAsia="Times New Roman" w:hAnsi="Times New Roman" w:cs="Times New Roman"/>
          <w:sz w:val="24"/>
          <w:szCs w:val="24"/>
        </w:rPr>
      </w:pPr>
      <w:r w:rsidRPr="00820D3F">
        <w:rPr>
          <w:rFonts w:ascii="Times New Roman" w:eastAsia="Times New Roman" w:hAnsi="Times New Roman" w:cs="Times New Roman"/>
          <w:sz w:val="24"/>
          <w:szCs w:val="24"/>
        </w:rPr>
        <w:t xml:space="preserve">Because TWU meets the financial tests, I do not recommend that the Commission require additional financial assurance. </w:t>
      </w:r>
    </w:p>
    <w:p w14:paraId="18515D04" w14:textId="77777777" w:rsidR="00E1525C" w:rsidRPr="00372923" w:rsidRDefault="00E1525C" w:rsidP="00E1525C">
      <w:pPr>
        <w:spacing w:after="120" w:line="360" w:lineRule="auto"/>
        <w:ind w:firstLine="720"/>
        <w:jc w:val="both"/>
        <w:rPr>
          <w:rFonts w:ascii="Times New Roman" w:hAnsi="Times New Roman" w:cs="Times New Roman"/>
          <w:sz w:val="24"/>
          <w:szCs w:val="24"/>
        </w:rPr>
      </w:pPr>
      <w:r w:rsidRPr="00820D3F">
        <w:rPr>
          <w:rFonts w:ascii="Times New Roman" w:hAnsi="Times New Roman" w:cs="Times New Roman"/>
          <w:sz w:val="24"/>
          <w:szCs w:val="24"/>
        </w:rPr>
        <w:t xml:space="preserve">Consequently, I recommend a finding that TWU demonstrates the financial and managerial capability needed to provide continuous and adequate service to the area subject to this application.  </w:t>
      </w:r>
      <w:r w:rsidRPr="00820D3F">
        <w:rPr>
          <w:rFonts w:ascii="Times New Roman" w:hAnsi="Times New Roman" w:cs="Times New Roman"/>
          <w:sz w:val="24"/>
          <w:szCs w:val="24"/>
        </w:rPr>
        <w:lastRenderedPageBreak/>
        <w:t>My conclusions are based on information provided by TWU before the date of this memorandum and may not reflect any changes in TWU’s status after this review.</w:t>
      </w:r>
      <w:r w:rsidRPr="00372923">
        <w:rPr>
          <w:rFonts w:ascii="Times New Roman" w:hAnsi="Times New Roman" w:cs="Times New Roman"/>
          <w:sz w:val="24"/>
          <w:szCs w:val="24"/>
        </w:rPr>
        <w:t xml:space="preserve"> </w:t>
      </w:r>
    </w:p>
    <w:p w14:paraId="215F6092" w14:textId="77777777" w:rsidR="00E1525C" w:rsidRPr="00150AEE" w:rsidRDefault="00E1525C" w:rsidP="00150AEE">
      <w:pPr>
        <w:spacing w:after="120" w:line="360" w:lineRule="auto"/>
        <w:jc w:val="both"/>
        <w:rPr>
          <w:rFonts w:ascii="Times New Roman" w:eastAsia="Times New Roman" w:hAnsi="Times New Roman" w:cs="Times New Roman"/>
          <w:sz w:val="24"/>
          <w:szCs w:val="24"/>
        </w:rPr>
      </w:pPr>
    </w:p>
    <w:sectPr w:rsidR="00E1525C" w:rsidRPr="00150AEE"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527B" w14:textId="77777777" w:rsidR="00050D57" w:rsidRDefault="00050D57" w:rsidP="003E3FA5">
      <w:pPr>
        <w:spacing w:after="0" w:line="240" w:lineRule="auto"/>
      </w:pPr>
      <w:r>
        <w:separator/>
      </w:r>
    </w:p>
  </w:endnote>
  <w:endnote w:type="continuationSeparator" w:id="0">
    <w:p w14:paraId="2FCBC34A" w14:textId="77777777" w:rsidR="00050D57" w:rsidRDefault="00050D57"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E14C9A"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E14C9A" w:rsidRDefault="00E14C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E14C9A"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E14C9A" w:rsidRDefault="00E14C9A">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5B15D" w14:textId="77777777" w:rsidR="00050D57" w:rsidRDefault="00050D57" w:rsidP="003E3FA5">
      <w:pPr>
        <w:spacing w:after="0" w:line="240" w:lineRule="auto"/>
      </w:pPr>
      <w:r>
        <w:separator/>
      </w:r>
    </w:p>
  </w:footnote>
  <w:footnote w:type="continuationSeparator" w:id="0">
    <w:p w14:paraId="1ED4491D" w14:textId="77777777" w:rsidR="00050D57" w:rsidRDefault="00050D57" w:rsidP="003E3FA5">
      <w:pPr>
        <w:spacing w:after="0" w:line="240" w:lineRule="auto"/>
      </w:pPr>
      <w:r>
        <w:continuationSeparator/>
      </w:r>
    </w:p>
  </w:footnote>
  <w:footnote w:id="1">
    <w:p w14:paraId="5EB6F241" w14:textId="5136CB42" w:rsidR="00F7391A" w:rsidRDefault="00F7391A" w:rsidP="009A12BA">
      <w:pPr>
        <w:pStyle w:val="FootnoteText"/>
        <w:ind w:firstLine="720"/>
      </w:pPr>
      <w:r>
        <w:rPr>
          <w:rStyle w:val="FootnoteReference"/>
        </w:rPr>
        <w:footnoteRef/>
      </w:r>
      <w:r>
        <w:t xml:space="preserve">  </w:t>
      </w:r>
      <w:r w:rsidR="00AB63B6" w:rsidRPr="00AB63B6">
        <w:t xml:space="preserve">Confidential </w:t>
      </w:r>
      <w:r w:rsidR="00F24FF7">
        <w:t xml:space="preserve">application </w:t>
      </w:r>
      <w:r w:rsidR="00AB63B6" w:rsidRPr="00AB63B6">
        <w:t xml:space="preserve">attachments at pdf </w:t>
      </w:r>
      <w:r w:rsidR="00F24FF7">
        <w:t>70</w:t>
      </w:r>
      <w:r w:rsidR="000E05BB">
        <w:t xml:space="preserve"> and </w:t>
      </w:r>
      <w:r w:rsidR="00F24FF7">
        <w:t>71</w:t>
      </w:r>
      <w:r w:rsidR="00AB63B6" w:rsidRPr="00AB63B6">
        <w:t xml:space="preserve"> (</w:t>
      </w:r>
      <w:r w:rsidR="00F24FF7">
        <w:t>Jul</w:t>
      </w:r>
      <w:r w:rsidR="00AB63B6" w:rsidRPr="00AB63B6">
        <w:t xml:space="preserve">. </w:t>
      </w:r>
      <w:r w:rsidR="00F24FF7">
        <w:t>31</w:t>
      </w:r>
      <w:r w:rsidR="00AB63B6" w:rsidRPr="00AB63B6">
        <w:t>, 2023).</w:t>
      </w:r>
    </w:p>
  </w:footnote>
  <w:footnote w:id="2">
    <w:p w14:paraId="097333C6" w14:textId="066FFF66" w:rsidR="00EF7E43" w:rsidRDefault="00EF7E43" w:rsidP="0088694A">
      <w:pPr>
        <w:pStyle w:val="FootnoteText"/>
        <w:spacing w:after="120"/>
        <w:ind w:firstLine="720"/>
      </w:pPr>
      <w:r>
        <w:rPr>
          <w:rStyle w:val="FootnoteReference"/>
        </w:rPr>
        <w:footnoteRef/>
      </w:r>
      <w:r>
        <w:t xml:space="preserve">  </w:t>
      </w:r>
      <w:r w:rsidR="00177878">
        <w:rPr>
          <w:i/>
          <w:iCs/>
        </w:rPr>
        <w:t xml:space="preserve">Id. </w:t>
      </w:r>
      <w:r w:rsidR="00177878">
        <w:t xml:space="preserve">at pdf </w:t>
      </w:r>
      <w:r w:rsidR="00F24FF7">
        <w:t>79</w:t>
      </w:r>
      <w:r w:rsidR="00177878">
        <w:t xml:space="preserve"> and </w:t>
      </w:r>
      <w:r w:rsidR="00EF547E">
        <w:t>8</w:t>
      </w:r>
      <w:r w:rsidR="00F24FF7">
        <w:t>0</w:t>
      </w:r>
      <w:r w:rsidRPr="00EF7E43">
        <w:t>.</w:t>
      </w:r>
    </w:p>
  </w:footnote>
  <w:footnote w:id="3">
    <w:p w14:paraId="24587680" w14:textId="05B072FB" w:rsidR="00581495" w:rsidRDefault="00581495" w:rsidP="00581495">
      <w:pPr>
        <w:pStyle w:val="FootnoteText"/>
        <w:ind w:firstLine="720"/>
      </w:pPr>
      <w:r>
        <w:rPr>
          <w:rStyle w:val="FootnoteReference"/>
        </w:rPr>
        <w:footnoteRef/>
      </w:r>
      <w:r>
        <w:t xml:space="preserve"> </w:t>
      </w:r>
      <w:r w:rsidR="00F24FF7">
        <w:t xml:space="preserve"> </w:t>
      </w:r>
      <w:r w:rsidR="00F24FF7" w:rsidRPr="00F24FF7">
        <w:rPr>
          <w:i/>
          <w:iCs/>
        </w:rPr>
        <w:t>Id</w:t>
      </w:r>
      <w:r w:rsidR="00F24FF7" w:rsidRPr="00F24FF7">
        <w:t>. at pdf 7</w:t>
      </w:r>
      <w:r w:rsidR="00F24FF7">
        <w:t>0 and 71.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1E0D57D" w:rsidR="00E14C9A" w:rsidRPr="00C670BE" w:rsidRDefault="00363697" w:rsidP="0099083B">
    <w:pPr>
      <w:pStyle w:val="Header"/>
      <w:spacing w:after="240"/>
      <w:jc w:val="right"/>
      <w:rPr>
        <w:rFonts w:ascii="Times New Roman" w:hAnsi="Times New Roman" w:cs="Times New Roman"/>
        <w:b/>
      </w:rPr>
    </w:pPr>
    <w:r w:rsidRPr="00C670BE">
      <w:rPr>
        <w:rFonts w:ascii="Times New Roman" w:hAnsi="Times New Roman" w:cs="Times New Roman"/>
        <w:b/>
      </w:rPr>
      <w:t xml:space="preserve">Docket No. </w:t>
    </w:r>
    <w:r w:rsidR="00662901" w:rsidRPr="00C670BE">
      <w:rPr>
        <w:rFonts w:ascii="Times New Roman" w:hAnsi="Times New Roman" w:cs="Times New Roman"/>
        <w:b/>
      </w:rPr>
      <w:t>5</w:t>
    </w:r>
    <w:r w:rsidR="00F24FF7">
      <w:rPr>
        <w:rFonts w:ascii="Times New Roman" w:hAnsi="Times New Roman" w:cs="Times New Roman"/>
        <w:b/>
      </w:rPr>
      <w:t>5304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1DC6"/>
    <w:rsid w:val="00026196"/>
    <w:rsid w:val="00031A72"/>
    <w:rsid w:val="00044F09"/>
    <w:rsid w:val="00050D57"/>
    <w:rsid w:val="0005306D"/>
    <w:rsid w:val="000530FA"/>
    <w:rsid w:val="000658D7"/>
    <w:rsid w:val="00066D5A"/>
    <w:rsid w:val="00072BE8"/>
    <w:rsid w:val="00080C3E"/>
    <w:rsid w:val="00084F87"/>
    <w:rsid w:val="00086879"/>
    <w:rsid w:val="0009457B"/>
    <w:rsid w:val="000A798A"/>
    <w:rsid w:val="000B4FD5"/>
    <w:rsid w:val="000D1580"/>
    <w:rsid w:val="000D6DF4"/>
    <w:rsid w:val="000E05BB"/>
    <w:rsid w:val="000F4326"/>
    <w:rsid w:val="000F6F5D"/>
    <w:rsid w:val="001102DB"/>
    <w:rsid w:val="00112BA6"/>
    <w:rsid w:val="00116B77"/>
    <w:rsid w:val="00122E80"/>
    <w:rsid w:val="001234C4"/>
    <w:rsid w:val="00124676"/>
    <w:rsid w:val="0012524B"/>
    <w:rsid w:val="00126FAF"/>
    <w:rsid w:val="0013261C"/>
    <w:rsid w:val="00133D92"/>
    <w:rsid w:val="00147CE5"/>
    <w:rsid w:val="00150AEE"/>
    <w:rsid w:val="00160793"/>
    <w:rsid w:val="001662BC"/>
    <w:rsid w:val="001718CC"/>
    <w:rsid w:val="00177878"/>
    <w:rsid w:val="001B04B4"/>
    <w:rsid w:val="001B203D"/>
    <w:rsid w:val="001B229A"/>
    <w:rsid w:val="001E5553"/>
    <w:rsid w:val="00204D19"/>
    <w:rsid w:val="002128D3"/>
    <w:rsid w:val="002149AE"/>
    <w:rsid w:val="002150E3"/>
    <w:rsid w:val="00247879"/>
    <w:rsid w:val="00254FA2"/>
    <w:rsid w:val="00256BA8"/>
    <w:rsid w:val="0026077E"/>
    <w:rsid w:val="002744DD"/>
    <w:rsid w:val="00280F2D"/>
    <w:rsid w:val="00284379"/>
    <w:rsid w:val="00291833"/>
    <w:rsid w:val="002A1D6A"/>
    <w:rsid w:val="002B3638"/>
    <w:rsid w:val="002B55D4"/>
    <w:rsid w:val="002C13D0"/>
    <w:rsid w:val="002D040D"/>
    <w:rsid w:val="002E39ED"/>
    <w:rsid w:val="00304C3F"/>
    <w:rsid w:val="00307BD2"/>
    <w:rsid w:val="003167D0"/>
    <w:rsid w:val="00323BD4"/>
    <w:rsid w:val="003348C4"/>
    <w:rsid w:val="00335A51"/>
    <w:rsid w:val="003456F7"/>
    <w:rsid w:val="00354BF8"/>
    <w:rsid w:val="00356E13"/>
    <w:rsid w:val="00363697"/>
    <w:rsid w:val="00372923"/>
    <w:rsid w:val="00376E5F"/>
    <w:rsid w:val="003829B2"/>
    <w:rsid w:val="00385F9C"/>
    <w:rsid w:val="0039508C"/>
    <w:rsid w:val="003B73E7"/>
    <w:rsid w:val="003C025A"/>
    <w:rsid w:val="003C1F2C"/>
    <w:rsid w:val="003E07CA"/>
    <w:rsid w:val="003E1F7D"/>
    <w:rsid w:val="003E3FA5"/>
    <w:rsid w:val="004037C0"/>
    <w:rsid w:val="0040458D"/>
    <w:rsid w:val="004147AC"/>
    <w:rsid w:val="0042178D"/>
    <w:rsid w:val="00422BB2"/>
    <w:rsid w:val="00434C99"/>
    <w:rsid w:val="004412BD"/>
    <w:rsid w:val="00446D9B"/>
    <w:rsid w:val="00446F18"/>
    <w:rsid w:val="00464080"/>
    <w:rsid w:val="0048070A"/>
    <w:rsid w:val="00485C1B"/>
    <w:rsid w:val="004B0438"/>
    <w:rsid w:val="004B4313"/>
    <w:rsid w:val="004D4845"/>
    <w:rsid w:val="004F09D8"/>
    <w:rsid w:val="004F26B4"/>
    <w:rsid w:val="00512787"/>
    <w:rsid w:val="00512930"/>
    <w:rsid w:val="00514F74"/>
    <w:rsid w:val="00532F95"/>
    <w:rsid w:val="00533AB6"/>
    <w:rsid w:val="00551A56"/>
    <w:rsid w:val="00581495"/>
    <w:rsid w:val="0059151E"/>
    <w:rsid w:val="005A5415"/>
    <w:rsid w:val="005B4729"/>
    <w:rsid w:val="005B62E9"/>
    <w:rsid w:val="005C50C8"/>
    <w:rsid w:val="005D6B42"/>
    <w:rsid w:val="005E58E5"/>
    <w:rsid w:val="005E707D"/>
    <w:rsid w:val="006311BE"/>
    <w:rsid w:val="0063274E"/>
    <w:rsid w:val="00633C49"/>
    <w:rsid w:val="00635BC4"/>
    <w:rsid w:val="00636D72"/>
    <w:rsid w:val="0064168C"/>
    <w:rsid w:val="00660C9F"/>
    <w:rsid w:val="00662901"/>
    <w:rsid w:val="00662A6E"/>
    <w:rsid w:val="0066457B"/>
    <w:rsid w:val="0066759E"/>
    <w:rsid w:val="00674370"/>
    <w:rsid w:val="00683793"/>
    <w:rsid w:val="00690F1D"/>
    <w:rsid w:val="0069313B"/>
    <w:rsid w:val="006952B6"/>
    <w:rsid w:val="006A4FB6"/>
    <w:rsid w:val="006B6D0E"/>
    <w:rsid w:val="006B755C"/>
    <w:rsid w:val="006C6834"/>
    <w:rsid w:val="006D1A09"/>
    <w:rsid w:val="006F5466"/>
    <w:rsid w:val="0070258A"/>
    <w:rsid w:val="007048EB"/>
    <w:rsid w:val="0071012A"/>
    <w:rsid w:val="007336D3"/>
    <w:rsid w:val="00757FA2"/>
    <w:rsid w:val="0076246A"/>
    <w:rsid w:val="00763FC2"/>
    <w:rsid w:val="007700A2"/>
    <w:rsid w:val="00792257"/>
    <w:rsid w:val="00793686"/>
    <w:rsid w:val="007A4DA5"/>
    <w:rsid w:val="007B20B0"/>
    <w:rsid w:val="007B665C"/>
    <w:rsid w:val="007C0B64"/>
    <w:rsid w:val="007C1FE6"/>
    <w:rsid w:val="007D0A6F"/>
    <w:rsid w:val="007E628F"/>
    <w:rsid w:val="007F32E6"/>
    <w:rsid w:val="00803DED"/>
    <w:rsid w:val="00820D3F"/>
    <w:rsid w:val="0082531D"/>
    <w:rsid w:val="00826DED"/>
    <w:rsid w:val="008373CE"/>
    <w:rsid w:val="008443F8"/>
    <w:rsid w:val="00852F19"/>
    <w:rsid w:val="0088694A"/>
    <w:rsid w:val="00891293"/>
    <w:rsid w:val="008C1C42"/>
    <w:rsid w:val="008D2981"/>
    <w:rsid w:val="008D6429"/>
    <w:rsid w:val="008F3CCE"/>
    <w:rsid w:val="00902CAA"/>
    <w:rsid w:val="009130FE"/>
    <w:rsid w:val="00952E64"/>
    <w:rsid w:val="00961A50"/>
    <w:rsid w:val="00973928"/>
    <w:rsid w:val="009A12BA"/>
    <w:rsid w:val="009C0DD2"/>
    <w:rsid w:val="009D68F7"/>
    <w:rsid w:val="009E4F33"/>
    <w:rsid w:val="009F3AA3"/>
    <w:rsid w:val="009F4461"/>
    <w:rsid w:val="00A00545"/>
    <w:rsid w:val="00A173E8"/>
    <w:rsid w:val="00A21BEE"/>
    <w:rsid w:val="00A231EC"/>
    <w:rsid w:val="00A3291B"/>
    <w:rsid w:val="00A34D11"/>
    <w:rsid w:val="00A42084"/>
    <w:rsid w:val="00A51DF8"/>
    <w:rsid w:val="00A71E39"/>
    <w:rsid w:val="00A80A44"/>
    <w:rsid w:val="00A85843"/>
    <w:rsid w:val="00A92FC2"/>
    <w:rsid w:val="00A968B9"/>
    <w:rsid w:val="00A97D85"/>
    <w:rsid w:val="00AB63B6"/>
    <w:rsid w:val="00AC0F73"/>
    <w:rsid w:val="00AC1B94"/>
    <w:rsid w:val="00AE4987"/>
    <w:rsid w:val="00AF4D2E"/>
    <w:rsid w:val="00B10619"/>
    <w:rsid w:val="00B31B3D"/>
    <w:rsid w:val="00B52332"/>
    <w:rsid w:val="00B80159"/>
    <w:rsid w:val="00B9715D"/>
    <w:rsid w:val="00B973E6"/>
    <w:rsid w:val="00BA5465"/>
    <w:rsid w:val="00BB2C20"/>
    <w:rsid w:val="00BB722A"/>
    <w:rsid w:val="00BC35A2"/>
    <w:rsid w:val="00BC3961"/>
    <w:rsid w:val="00BF176F"/>
    <w:rsid w:val="00BF380F"/>
    <w:rsid w:val="00C011C1"/>
    <w:rsid w:val="00C0242A"/>
    <w:rsid w:val="00C15420"/>
    <w:rsid w:val="00C25294"/>
    <w:rsid w:val="00C26CB2"/>
    <w:rsid w:val="00C553FF"/>
    <w:rsid w:val="00C5711D"/>
    <w:rsid w:val="00C5712F"/>
    <w:rsid w:val="00C670BE"/>
    <w:rsid w:val="00C74679"/>
    <w:rsid w:val="00CB1DC9"/>
    <w:rsid w:val="00CB3015"/>
    <w:rsid w:val="00CB6FF5"/>
    <w:rsid w:val="00CD4CB7"/>
    <w:rsid w:val="00CE3B7B"/>
    <w:rsid w:val="00CE7231"/>
    <w:rsid w:val="00CF0F1E"/>
    <w:rsid w:val="00D00127"/>
    <w:rsid w:val="00D120AF"/>
    <w:rsid w:val="00D323B9"/>
    <w:rsid w:val="00D44A6C"/>
    <w:rsid w:val="00D44DB2"/>
    <w:rsid w:val="00D4732B"/>
    <w:rsid w:val="00D5086D"/>
    <w:rsid w:val="00D52DC0"/>
    <w:rsid w:val="00D60AAC"/>
    <w:rsid w:val="00D67D52"/>
    <w:rsid w:val="00D73FFD"/>
    <w:rsid w:val="00D82FD0"/>
    <w:rsid w:val="00D9105A"/>
    <w:rsid w:val="00D912C6"/>
    <w:rsid w:val="00D9309F"/>
    <w:rsid w:val="00E054DD"/>
    <w:rsid w:val="00E14C9A"/>
    <w:rsid w:val="00E1525C"/>
    <w:rsid w:val="00E615DF"/>
    <w:rsid w:val="00E76F78"/>
    <w:rsid w:val="00E850EE"/>
    <w:rsid w:val="00EA0270"/>
    <w:rsid w:val="00EB27E5"/>
    <w:rsid w:val="00EE41BC"/>
    <w:rsid w:val="00EE489A"/>
    <w:rsid w:val="00EE7B8C"/>
    <w:rsid w:val="00EF2CA2"/>
    <w:rsid w:val="00EF547E"/>
    <w:rsid w:val="00EF5CEE"/>
    <w:rsid w:val="00EF63CD"/>
    <w:rsid w:val="00EF7E43"/>
    <w:rsid w:val="00F02D5A"/>
    <w:rsid w:val="00F21E89"/>
    <w:rsid w:val="00F24FF7"/>
    <w:rsid w:val="00F34B32"/>
    <w:rsid w:val="00F4023D"/>
    <w:rsid w:val="00F513A3"/>
    <w:rsid w:val="00F554E5"/>
    <w:rsid w:val="00F6166A"/>
    <w:rsid w:val="00F618D3"/>
    <w:rsid w:val="00F65A84"/>
    <w:rsid w:val="00F73050"/>
    <w:rsid w:val="00F7391A"/>
    <w:rsid w:val="00F75DA7"/>
    <w:rsid w:val="00F81C5D"/>
    <w:rsid w:val="00F947F1"/>
    <w:rsid w:val="00FA2E26"/>
    <w:rsid w:val="00FA603E"/>
    <w:rsid w:val="00FB5360"/>
    <w:rsid w:val="00FB5E82"/>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63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2024-02-05T18:08:00Z</dcterms:created>
  <dcterms:modified xsi:type="dcterms:W3CDTF">2024-02-05T18:09:00Z</dcterms:modified>
</cp:coreProperties>
</file>